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96397" w14:textId="77777777" w:rsidR="004A7A95" w:rsidRDefault="004A7A95" w:rsidP="00232C9B">
      <w:pPr>
        <w:pStyle w:val="Title"/>
        <w:jc w:val="left"/>
        <w:rPr>
          <w:i/>
          <w:iCs/>
        </w:rPr>
      </w:pPr>
    </w:p>
    <w:p w14:paraId="091F31C3" w14:textId="3E191A87" w:rsidR="001A7383" w:rsidRDefault="004E6A29" w:rsidP="001A7383">
      <w:pPr>
        <w:pStyle w:val="Title"/>
        <w:rPr>
          <w:i/>
          <w:iCs/>
        </w:rPr>
      </w:pPr>
      <w:r>
        <w:rPr>
          <w:i/>
          <w:iCs/>
        </w:rPr>
        <w:t>The Hair &amp; Skin Refinery</w:t>
      </w:r>
    </w:p>
    <w:p w14:paraId="181C69F2" w14:textId="479D3FF0" w:rsidR="001A7383" w:rsidRDefault="001A7383" w:rsidP="001A7383">
      <w:pPr>
        <w:pStyle w:val="Title"/>
        <w:rPr>
          <w:i/>
          <w:iCs/>
        </w:rPr>
      </w:pPr>
      <w:r>
        <w:rPr>
          <w:i/>
          <w:iCs/>
        </w:rPr>
        <w:t>Transcript/</w:t>
      </w:r>
      <w:r w:rsidR="00435615">
        <w:rPr>
          <w:i/>
          <w:iCs/>
        </w:rPr>
        <w:t>Diploma/</w:t>
      </w:r>
      <w:r>
        <w:rPr>
          <w:i/>
          <w:iCs/>
        </w:rPr>
        <w:t>Certificate Financial Hold Exemption Policy</w:t>
      </w:r>
    </w:p>
    <w:p w14:paraId="019660A8" w14:textId="77777777" w:rsidR="001A7383" w:rsidRDefault="001A7383" w:rsidP="001A7383">
      <w:pPr>
        <w:pStyle w:val="Title"/>
        <w:rPr>
          <w:i/>
          <w:iCs/>
        </w:rPr>
      </w:pPr>
    </w:p>
    <w:p w14:paraId="67B45DFD" w14:textId="3A794F63" w:rsidR="001A7383" w:rsidRPr="001A7383" w:rsidRDefault="001A7383" w:rsidP="001A7383">
      <w:pPr>
        <w:pStyle w:val="Title"/>
        <w:jc w:val="left"/>
        <w:rPr>
          <w:b w:val="0"/>
          <w:bCs w:val="0"/>
        </w:rPr>
      </w:pPr>
      <w:r w:rsidRPr="001A7383">
        <w:rPr>
          <w:b w:val="0"/>
          <w:bCs w:val="0"/>
        </w:rPr>
        <w:t>Date Adopted:</w:t>
      </w:r>
      <w:r w:rsidR="00AB2CDD" w:rsidRPr="00AB2CDD">
        <w:rPr>
          <w:b w:val="0"/>
          <w:bCs w:val="0"/>
        </w:rPr>
        <w:t xml:space="preserve">  </w:t>
      </w:r>
      <w:r w:rsidR="004E6A29">
        <w:rPr>
          <w:b w:val="0"/>
          <w:bCs w:val="0"/>
        </w:rPr>
        <w:t>7/15/2024</w:t>
      </w:r>
      <w:r w:rsidR="00AB2CDD" w:rsidRPr="00AB2CDD">
        <w:rPr>
          <w:b w:val="0"/>
          <w:bCs w:val="0"/>
        </w:rPr>
        <w:t xml:space="preserve">       </w:t>
      </w:r>
    </w:p>
    <w:p w14:paraId="6FBFC1AF" w14:textId="4B796AC9" w:rsidR="00F00A1B" w:rsidRDefault="001A7383" w:rsidP="001A7383">
      <w:pPr>
        <w:pStyle w:val="Title"/>
        <w:jc w:val="left"/>
        <w:rPr>
          <w:b w:val="0"/>
          <w:bCs w:val="0"/>
        </w:rPr>
      </w:pPr>
      <w:r w:rsidRPr="001A7383">
        <w:rPr>
          <w:b w:val="0"/>
          <w:bCs w:val="0"/>
        </w:rPr>
        <w:t xml:space="preserve">Date Revised: </w:t>
      </w:r>
    </w:p>
    <w:p w14:paraId="6CFC24A3" w14:textId="77777777" w:rsidR="001A7383" w:rsidRDefault="001A7383" w:rsidP="001A7383">
      <w:pPr>
        <w:pStyle w:val="Title"/>
        <w:jc w:val="left"/>
        <w:rPr>
          <w:b w:val="0"/>
          <w:bCs w:val="0"/>
        </w:rPr>
      </w:pPr>
    </w:p>
    <w:p w14:paraId="161469CD" w14:textId="5BDAB2EC" w:rsidR="001A7383" w:rsidRPr="00D021FC" w:rsidRDefault="00B31BE0" w:rsidP="00B31BE0">
      <w:pPr>
        <w:pStyle w:val="Title"/>
        <w:jc w:val="left"/>
        <w:rPr>
          <w:sz w:val="22"/>
        </w:rPr>
      </w:pPr>
      <w:r w:rsidRPr="00B31BE0">
        <w:t>A.</w:t>
      </w:r>
      <w:r>
        <w:t xml:space="preserve"> </w:t>
      </w:r>
      <w:r w:rsidR="001A7383" w:rsidRPr="00D021FC">
        <w:t>Purpose</w:t>
      </w:r>
    </w:p>
    <w:p w14:paraId="16B4EA5A" w14:textId="77777777" w:rsidR="00D021FC" w:rsidRDefault="00D021FC" w:rsidP="00D021FC">
      <w:pPr>
        <w:pStyle w:val="Title"/>
        <w:jc w:val="left"/>
        <w:rPr>
          <w:b w:val="0"/>
          <w:bCs w:val="0"/>
        </w:rPr>
      </w:pPr>
    </w:p>
    <w:p w14:paraId="67732CD3" w14:textId="7DD08606" w:rsidR="001A7383" w:rsidRDefault="001A7383" w:rsidP="00D021FC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This policy </w:t>
      </w:r>
      <w:r w:rsidR="00D021FC">
        <w:rPr>
          <w:b w:val="0"/>
          <w:bCs w:val="0"/>
        </w:rPr>
        <w:t xml:space="preserve">is in response to </w:t>
      </w:r>
      <w:r w:rsidR="001616BD">
        <w:rPr>
          <w:b w:val="0"/>
          <w:bCs w:val="0"/>
        </w:rPr>
        <w:t xml:space="preserve">Colorado </w:t>
      </w:r>
      <w:r w:rsidR="00D021FC">
        <w:rPr>
          <w:b w:val="0"/>
          <w:bCs w:val="0"/>
        </w:rPr>
        <w:t>HB22-1049</w:t>
      </w:r>
      <w:r w:rsidR="001616BD">
        <w:rPr>
          <w:b w:val="0"/>
          <w:bCs w:val="0"/>
        </w:rPr>
        <w:t>.</w:t>
      </w:r>
    </w:p>
    <w:p w14:paraId="50C11C73" w14:textId="77777777" w:rsidR="00D021FC" w:rsidRDefault="00D021FC" w:rsidP="00D021FC">
      <w:pPr>
        <w:pStyle w:val="Title"/>
        <w:jc w:val="left"/>
        <w:rPr>
          <w:b w:val="0"/>
          <w:bCs w:val="0"/>
        </w:rPr>
      </w:pPr>
    </w:p>
    <w:p w14:paraId="4B2A48AC" w14:textId="50541DD1" w:rsidR="00D021FC" w:rsidRPr="001616BD" w:rsidRDefault="00B31BE0" w:rsidP="00D021FC">
      <w:pPr>
        <w:pStyle w:val="Title"/>
        <w:jc w:val="left"/>
      </w:pPr>
      <w:r>
        <w:t xml:space="preserve">B. </w:t>
      </w:r>
      <w:r w:rsidR="001616BD" w:rsidRPr="001616BD">
        <w:t>Scope</w:t>
      </w:r>
    </w:p>
    <w:p w14:paraId="1F85FAA0" w14:textId="77777777" w:rsidR="00D021FC" w:rsidRDefault="00D021FC" w:rsidP="00D021FC">
      <w:pPr>
        <w:pStyle w:val="Title"/>
        <w:jc w:val="left"/>
        <w:rPr>
          <w:b w:val="0"/>
          <w:bCs w:val="0"/>
        </w:rPr>
      </w:pPr>
    </w:p>
    <w:p w14:paraId="1C632087" w14:textId="078BADEF" w:rsidR="00D021FC" w:rsidRDefault="00D021FC" w:rsidP="00D021FC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This policy applies to all current and former students</w:t>
      </w:r>
      <w:r w:rsidR="001616BD">
        <w:rPr>
          <w:b w:val="0"/>
          <w:bCs w:val="0"/>
        </w:rPr>
        <w:t xml:space="preserve">, excluding </w:t>
      </w:r>
      <w:r w:rsidR="00BB6D50">
        <w:rPr>
          <w:b w:val="0"/>
          <w:bCs w:val="0"/>
        </w:rPr>
        <w:t xml:space="preserve">foreign </w:t>
      </w:r>
      <w:r w:rsidR="001616BD">
        <w:rPr>
          <w:b w:val="0"/>
          <w:bCs w:val="0"/>
        </w:rPr>
        <w:t>students</w:t>
      </w:r>
      <w:r w:rsidR="00BB6D50">
        <w:rPr>
          <w:b w:val="0"/>
          <w:bCs w:val="0"/>
        </w:rPr>
        <w:t xml:space="preserve"> as defined in C.R.S. </w:t>
      </w:r>
      <w:r w:rsidR="00BB6D50" w:rsidRPr="00BB6D50">
        <w:rPr>
          <w:b w:val="0"/>
          <w:bCs w:val="0"/>
        </w:rPr>
        <w:t>23-1-113.5.</w:t>
      </w:r>
      <w:r w:rsidR="001616BD">
        <w:rPr>
          <w:b w:val="0"/>
          <w:bCs w:val="0"/>
        </w:rPr>
        <w:t>,</w:t>
      </w:r>
      <w:r>
        <w:rPr>
          <w:b w:val="0"/>
          <w:bCs w:val="0"/>
        </w:rPr>
        <w:t xml:space="preserve"> who have an outstanding debt </w:t>
      </w:r>
      <w:r w:rsidR="001616BD">
        <w:rPr>
          <w:b w:val="0"/>
          <w:bCs w:val="0"/>
        </w:rPr>
        <w:t xml:space="preserve">for tuition, room and board, or other financial aid funds </w:t>
      </w:r>
      <w:r>
        <w:rPr>
          <w:b w:val="0"/>
          <w:bCs w:val="0"/>
        </w:rPr>
        <w:t>owed to the school and request a</w:t>
      </w:r>
      <w:r w:rsidR="007A3E27">
        <w:rPr>
          <w:b w:val="0"/>
          <w:bCs w:val="0"/>
        </w:rPr>
        <w:t xml:space="preserve"> </w:t>
      </w:r>
      <w:r>
        <w:rPr>
          <w:b w:val="0"/>
          <w:bCs w:val="0"/>
        </w:rPr>
        <w:t>transcript</w:t>
      </w:r>
      <w:r w:rsidR="00BB6D50">
        <w:rPr>
          <w:b w:val="0"/>
          <w:bCs w:val="0"/>
        </w:rPr>
        <w:t>, diploma,</w:t>
      </w:r>
      <w:r>
        <w:rPr>
          <w:b w:val="0"/>
          <w:bCs w:val="0"/>
        </w:rPr>
        <w:t xml:space="preserve"> or certificate.</w:t>
      </w:r>
      <w:r w:rsidR="007A3E27">
        <w:rPr>
          <w:b w:val="0"/>
          <w:bCs w:val="0"/>
        </w:rPr>
        <w:t xml:space="preserve"> This policy also describes when a student may be subject to a registration hold. </w:t>
      </w:r>
    </w:p>
    <w:p w14:paraId="427C6AEE" w14:textId="77777777" w:rsidR="001616BD" w:rsidRDefault="001616BD" w:rsidP="00D021FC">
      <w:pPr>
        <w:pStyle w:val="Title"/>
        <w:jc w:val="left"/>
        <w:rPr>
          <w:b w:val="0"/>
          <w:bCs w:val="0"/>
        </w:rPr>
      </w:pPr>
    </w:p>
    <w:p w14:paraId="5435DEA7" w14:textId="7DE3A440" w:rsidR="001616BD" w:rsidRPr="001616BD" w:rsidRDefault="00B31BE0" w:rsidP="00D021FC">
      <w:pPr>
        <w:pStyle w:val="Title"/>
        <w:jc w:val="left"/>
      </w:pPr>
      <w:r>
        <w:t xml:space="preserve">C. </w:t>
      </w:r>
      <w:r w:rsidR="001616BD" w:rsidRPr="001616BD">
        <w:t xml:space="preserve">Policy </w:t>
      </w:r>
    </w:p>
    <w:p w14:paraId="66191CBF" w14:textId="77777777" w:rsidR="001616BD" w:rsidRDefault="001616BD" w:rsidP="00D021FC">
      <w:pPr>
        <w:pStyle w:val="Title"/>
        <w:jc w:val="left"/>
        <w:rPr>
          <w:b w:val="0"/>
          <w:bCs w:val="0"/>
        </w:rPr>
      </w:pPr>
    </w:p>
    <w:p w14:paraId="505FA308" w14:textId="3C967105" w:rsidR="003E37B9" w:rsidRPr="006D38A5" w:rsidRDefault="007A3E27" w:rsidP="006D38A5">
      <w:pPr>
        <w:pStyle w:val="Title"/>
        <w:numPr>
          <w:ilvl w:val="0"/>
          <w:numId w:val="5"/>
        </w:numPr>
        <w:jc w:val="left"/>
        <w:rPr>
          <w:b w:val="0"/>
          <w:bCs w:val="0"/>
        </w:rPr>
      </w:pPr>
      <w:r w:rsidRPr="006D38A5">
        <w:rPr>
          <w:b w:val="0"/>
          <w:bCs w:val="0"/>
        </w:rPr>
        <w:t xml:space="preserve">Individuals </w:t>
      </w:r>
      <w:r w:rsidR="003E37B9" w:rsidRPr="006D38A5">
        <w:rPr>
          <w:b w:val="0"/>
          <w:bCs w:val="0"/>
        </w:rPr>
        <w:t>may be subject to a transcript, diploma,</w:t>
      </w:r>
      <w:r w:rsidR="006D38A5">
        <w:rPr>
          <w:b w:val="0"/>
          <w:bCs w:val="0"/>
        </w:rPr>
        <w:t xml:space="preserve"> or</w:t>
      </w:r>
      <w:r w:rsidR="003E37B9" w:rsidRPr="006D38A5">
        <w:rPr>
          <w:b w:val="0"/>
          <w:bCs w:val="0"/>
        </w:rPr>
        <w:t xml:space="preserve"> certificate </w:t>
      </w:r>
      <w:proofErr w:type="gramStart"/>
      <w:r w:rsidR="003E37B9" w:rsidRPr="006D38A5">
        <w:rPr>
          <w:b w:val="0"/>
          <w:bCs w:val="0"/>
        </w:rPr>
        <w:t>hold</w:t>
      </w:r>
      <w:proofErr w:type="gramEnd"/>
      <w:r w:rsidR="003E37B9" w:rsidRPr="006D38A5">
        <w:rPr>
          <w:b w:val="0"/>
          <w:bCs w:val="0"/>
        </w:rPr>
        <w:t xml:space="preserve"> when </w:t>
      </w:r>
      <w:r w:rsidRPr="006D38A5">
        <w:rPr>
          <w:b w:val="0"/>
          <w:bCs w:val="0"/>
        </w:rPr>
        <w:t xml:space="preserve">such individual owes certain debts to </w:t>
      </w:r>
      <w:r w:rsidR="00ED3F31">
        <w:rPr>
          <w:b w:val="0"/>
          <w:bCs w:val="0"/>
        </w:rPr>
        <w:t>The Hair &amp; Skin Refinery</w:t>
      </w:r>
      <w:r w:rsidRPr="006D38A5">
        <w:rPr>
          <w:b w:val="0"/>
          <w:bCs w:val="0"/>
        </w:rPr>
        <w:t xml:space="preserve"> for tuition.  </w:t>
      </w:r>
      <w:r w:rsidR="006D38A5" w:rsidRPr="006D38A5">
        <w:rPr>
          <w:b w:val="0"/>
          <w:bCs w:val="0"/>
        </w:rPr>
        <w:t xml:space="preserve">Individuals will be </w:t>
      </w:r>
      <w:r w:rsidRPr="006D38A5">
        <w:rPr>
          <w:b w:val="0"/>
          <w:bCs w:val="0"/>
        </w:rPr>
        <w:t>subject to</w:t>
      </w:r>
      <w:r w:rsidR="006D38A5" w:rsidRPr="006D38A5">
        <w:rPr>
          <w:b w:val="0"/>
          <w:bCs w:val="0"/>
        </w:rPr>
        <w:t xml:space="preserve"> such a hold when</w:t>
      </w:r>
      <w:r w:rsidR="00A64CAF">
        <w:rPr>
          <w:b w:val="0"/>
          <w:bCs w:val="0"/>
        </w:rPr>
        <w:t xml:space="preserve"> </w:t>
      </w:r>
      <w:r w:rsidR="00ED3F31">
        <w:rPr>
          <w:b w:val="0"/>
          <w:bCs w:val="0"/>
        </w:rPr>
        <w:t xml:space="preserve">the student owes a balance higher </w:t>
      </w:r>
      <w:r w:rsidR="001A2BAE">
        <w:rPr>
          <w:b w:val="0"/>
          <w:bCs w:val="0"/>
        </w:rPr>
        <w:t xml:space="preserve">than $3000 until reasonable payment arrangements have been made and the student has made 3 months of on time payments. </w:t>
      </w:r>
      <w:r w:rsidRPr="006D38A5">
        <w:rPr>
          <w:b w:val="0"/>
          <w:bCs w:val="0"/>
        </w:rPr>
        <w:t xml:space="preserve"> </w:t>
      </w:r>
      <w:r w:rsidR="001A2BAE">
        <w:rPr>
          <w:b w:val="0"/>
          <w:bCs w:val="0"/>
        </w:rPr>
        <w:t xml:space="preserve">In the event of default of payment arrangements, The Hair and Skin Refinery will send accounts in default to a third-party collection agency when there is a balance of more than $3000 and payments have not been made for more </w:t>
      </w:r>
      <w:r w:rsidR="002E391B">
        <w:rPr>
          <w:b w:val="0"/>
          <w:bCs w:val="0"/>
        </w:rPr>
        <w:t>than 90 days</w:t>
      </w:r>
      <w:r w:rsidR="001A2BAE">
        <w:rPr>
          <w:b w:val="0"/>
          <w:bCs w:val="0"/>
        </w:rPr>
        <w:t xml:space="preserve">. </w:t>
      </w:r>
      <w:r w:rsidR="003E37B9" w:rsidRPr="006D38A5">
        <w:rPr>
          <w:b w:val="0"/>
          <w:bCs w:val="0"/>
        </w:rPr>
        <w:t xml:space="preserve">If an individual is subject to such a hold, </w:t>
      </w:r>
      <w:r w:rsidR="00703D9B">
        <w:rPr>
          <w:b w:val="0"/>
          <w:bCs w:val="0"/>
        </w:rPr>
        <w:t xml:space="preserve">their </w:t>
      </w:r>
      <w:r w:rsidRPr="006D38A5">
        <w:rPr>
          <w:b w:val="0"/>
          <w:bCs w:val="0"/>
        </w:rPr>
        <w:t xml:space="preserve">transcripts, diplomas, or certificates will not be released unless an exemption applies as outlined in </w:t>
      </w:r>
      <w:r w:rsidR="006D38A5">
        <w:rPr>
          <w:b w:val="0"/>
          <w:bCs w:val="0"/>
        </w:rPr>
        <w:t xml:space="preserve">section 2 of </w:t>
      </w:r>
      <w:r w:rsidRPr="006D38A5">
        <w:rPr>
          <w:b w:val="0"/>
          <w:bCs w:val="0"/>
        </w:rPr>
        <w:t>this policy.</w:t>
      </w:r>
    </w:p>
    <w:p w14:paraId="318E58AF" w14:textId="77777777" w:rsidR="00F44B21" w:rsidRDefault="00F44B21" w:rsidP="00F44B21">
      <w:pPr>
        <w:pStyle w:val="Title"/>
        <w:ind w:left="1440"/>
        <w:jc w:val="left"/>
        <w:rPr>
          <w:b w:val="0"/>
          <w:bCs w:val="0"/>
        </w:rPr>
      </w:pPr>
    </w:p>
    <w:p w14:paraId="3648DAAC" w14:textId="302ED92B" w:rsidR="00147B46" w:rsidRDefault="00147B46" w:rsidP="00B31BE0">
      <w:pPr>
        <w:pStyle w:val="Title"/>
        <w:numPr>
          <w:ilvl w:val="0"/>
          <w:numId w:val="5"/>
        </w:numPr>
        <w:jc w:val="left"/>
        <w:rPr>
          <w:b w:val="0"/>
          <w:bCs w:val="0"/>
        </w:rPr>
      </w:pPr>
      <w:r>
        <w:rPr>
          <w:b w:val="0"/>
          <w:bCs w:val="0"/>
        </w:rPr>
        <w:t>Exemptions are granted for individuals who can demonstrate that the transcript/</w:t>
      </w:r>
      <w:r w:rsidR="0086622D">
        <w:rPr>
          <w:b w:val="0"/>
          <w:bCs w:val="0"/>
        </w:rPr>
        <w:t>diploma/</w:t>
      </w:r>
      <w:r>
        <w:rPr>
          <w:b w:val="0"/>
          <w:bCs w:val="0"/>
        </w:rPr>
        <w:t>certificate request is required for one of the following reasons:</w:t>
      </w:r>
    </w:p>
    <w:p w14:paraId="02090A61" w14:textId="52AFCB94" w:rsidR="00147B46" w:rsidRDefault="00147B46" w:rsidP="00B31BE0">
      <w:pPr>
        <w:pStyle w:val="Title"/>
        <w:numPr>
          <w:ilvl w:val="1"/>
          <w:numId w:val="5"/>
        </w:numPr>
        <w:jc w:val="left"/>
        <w:rPr>
          <w:b w:val="0"/>
          <w:bCs w:val="0"/>
        </w:rPr>
      </w:pPr>
      <w:r>
        <w:rPr>
          <w:b w:val="0"/>
          <w:bCs w:val="0"/>
        </w:rPr>
        <w:t>Job application</w:t>
      </w:r>
    </w:p>
    <w:p w14:paraId="53515F8A" w14:textId="5BB9CDA0" w:rsidR="00147B46" w:rsidRDefault="00147B46" w:rsidP="00B31BE0">
      <w:pPr>
        <w:pStyle w:val="Title"/>
        <w:numPr>
          <w:ilvl w:val="1"/>
          <w:numId w:val="5"/>
        </w:numPr>
        <w:jc w:val="left"/>
        <w:rPr>
          <w:b w:val="0"/>
          <w:bCs w:val="0"/>
        </w:rPr>
      </w:pPr>
      <w:r>
        <w:rPr>
          <w:b w:val="0"/>
          <w:bCs w:val="0"/>
        </w:rPr>
        <w:t>Transferring to another postsecondary institution</w:t>
      </w:r>
    </w:p>
    <w:p w14:paraId="1339503E" w14:textId="5269E004" w:rsidR="00147B46" w:rsidRDefault="00147B46" w:rsidP="00B31BE0">
      <w:pPr>
        <w:pStyle w:val="Title"/>
        <w:numPr>
          <w:ilvl w:val="1"/>
          <w:numId w:val="5"/>
        </w:numPr>
        <w:jc w:val="left"/>
        <w:rPr>
          <w:b w:val="0"/>
          <w:bCs w:val="0"/>
        </w:rPr>
      </w:pPr>
      <w:r>
        <w:rPr>
          <w:b w:val="0"/>
          <w:bCs w:val="0"/>
        </w:rPr>
        <w:t>Applying for state, federal, or institutional financial aid</w:t>
      </w:r>
    </w:p>
    <w:p w14:paraId="6DC73354" w14:textId="0E91D854" w:rsidR="00147B46" w:rsidRDefault="00147B46" w:rsidP="00B31BE0">
      <w:pPr>
        <w:pStyle w:val="Title"/>
        <w:numPr>
          <w:ilvl w:val="1"/>
          <w:numId w:val="5"/>
        </w:numPr>
        <w:jc w:val="left"/>
        <w:rPr>
          <w:b w:val="0"/>
          <w:bCs w:val="0"/>
        </w:rPr>
      </w:pPr>
      <w:r>
        <w:rPr>
          <w:b w:val="0"/>
          <w:bCs w:val="0"/>
        </w:rPr>
        <w:t>Pursuit of opportunities in the military or national guard</w:t>
      </w:r>
    </w:p>
    <w:p w14:paraId="7AA00E85" w14:textId="311FB4DD" w:rsidR="00147B46" w:rsidRDefault="00147B46" w:rsidP="00B31BE0">
      <w:pPr>
        <w:pStyle w:val="Title"/>
        <w:numPr>
          <w:ilvl w:val="1"/>
          <w:numId w:val="5"/>
        </w:numPr>
        <w:jc w:val="left"/>
        <w:rPr>
          <w:b w:val="0"/>
          <w:bCs w:val="0"/>
        </w:rPr>
      </w:pPr>
      <w:r>
        <w:rPr>
          <w:b w:val="0"/>
          <w:bCs w:val="0"/>
        </w:rPr>
        <w:t>Pursuit of other postsecondary opportunities</w:t>
      </w:r>
    </w:p>
    <w:p w14:paraId="24F59A01" w14:textId="77777777" w:rsidR="00F44B21" w:rsidRDefault="00F44B21" w:rsidP="00F44B21">
      <w:pPr>
        <w:pStyle w:val="Title"/>
        <w:ind w:left="1440"/>
        <w:jc w:val="left"/>
        <w:rPr>
          <w:b w:val="0"/>
          <w:bCs w:val="0"/>
        </w:rPr>
      </w:pPr>
    </w:p>
    <w:p w14:paraId="23218AF6" w14:textId="7575AD00" w:rsidR="00B31BE0" w:rsidRDefault="00147B46" w:rsidP="00B31BE0">
      <w:pPr>
        <w:pStyle w:val="Title"/>
        <w:numPr>
          <w:ilvl w:val="0"/>
          <w:numId w:val="5"/>
        </w:numPr>
        <w:jc w:val="left"/>
        <w:rPr>
          <w:b w:val="0"/>
          <w:bCs w:val="0"/>
        </w:rPr>
      </w:pPr>
      <w:r>
        <w:rPr>
          <w:b w:val="0"/>
          <w:bCs w:val="0"/>
        </w:rPr>
        <w:t>Process and Procedure</w:t>
      </w:r>
      <w:r w:rsidR="00435615">
        <w:rPr>
          <w:b w:val="0"/>
          <w:bCs w:val="0"/>
        </w:rPr>
        <w:t xml:space="preserve"> for Exemptions</w:t>
      </w:r>
      <w:r>
        <w:rPr>
          <w:b w:val="0"/>
          <w:bCs w:val="0"/>
        </w:rPr>
        <w:t>:</w:t>
      </w:r>
      <w:r w:rsidR="00B31BE0">
        <w:rPr>
          <w:b w:val="0"/>
          <w:bCs w:val="0"/>
        </w:rPr>
        <w:t xml:space="preserve"> </w:t>
      </w:r>
      <w:r w:rsidR="00C26C3A" w:rsidRPr="00B31BE0">
        <w:rPr>
          <w:b w:val="0"/>
          <w:bCs w:val="0"/>
        </w:rPr>
        <w:t xml:space="preserve">Upon submission of a </w:t>
      </w:r>
      <w:r w:rsidR="00B31BE0">
        <w:rPr>
          <w:b w:val="0"/>
          <w:bCs w:val="0"/>
        </w:rPr>
        <w:t>transcript/</w:t>
      </w:r>
      <w:r w:rsidR="006D38A5">
        <w:rPr>
          <w:b w:val="0"/>
          <w:bCs w:val="0"/>
        </w:rPr>
        <w:t>diploma/</w:t>
      </w:r>
      <w:r w:rsidR="00B31BE0">
        <w:rPr>
          <w:b w:val="0"/>
          <w:bCs w:val="0"/>
        </w:rPr>
        <w:t>certificate</w:t>
      </w:r>
      <w:r w:rsidR="00C26C3A" w:rsidRPr="00B31BE0">
        <w:rPr>
          <w:b w:val="0"/>
          <w:bCs w:val="0"/>
        </w:rPr>
        <w:t xml:space="preserve"> request</w:t>
      </w:r>
      <w:r w:rsidR="00F44B21">
        <w:rPr>
          <w:b w:val="0"/>
          <w:bCs w:val="0"/>
        </w:rPr>
        <w:t xml:space="preserve"> and documentation to verify </w:t>
      </w:r>
      <w:r w:rsidR="004059CD">
        <w:rPr>
          <w:b w:val="0"/>
          <w:bCs w:val="0"/>
        </w:rPr>
        <w:t xml:space="preserve">an </w:t>
      </w:r>
      <w:r w:rsidR="00F44B21">
        <w:rPr>
          <w:b w:val="0"/>
          <w:bCs w:val="0"/>
        </w:rPr>
        <w:t>exemption</w:t>
      </w:r>
      <w:r w:rsidR="0082371E" w:rsidRPr="00B31BE0">
        <w:rPr>
          <w:b w:val="0"/>
          <w:bCs w:val="0"/>
        </w:rPr>
        <w:t xml:space="preserve">, the School will review the request and make a determination regarding whether or not </w:t>
      </w:r>
      <w:r w:rsidR="00055C08" w:rsidRPr="00B31BE0">
        <w:rPr>
          <w:b w:val="0"/>
          <w:bCs w:val="0"/>
        </w:rPr>
        <w:t xml:space="preserve">an exemption exists, as outlined in </w:t>
      </w:r>
      <w:r w:rsidR="006D38A5">
        <w:rPr>
          <w:b w:val="0"/>
          <w:bCs w:val="0"/>
        </w:rPr>
        <w:t xml:space="preserve">section </w:t>
      </w:r>
      <w:r w:rsidR="004059CD">
        <w:rPr>
          <w:b w:val="0"/>
          <w:bCs w:val="0"/>
        </w:rPr>
        <w:t>2</w:t>
      </w:r>
      <w:r w:rsidR="006D38A5">
        <w:rPr>
          <w:b w:val="0"/>
          <w:bCs w:val="0"/>
        </w:rPr>
        <w:t>,</w:t>
      </w:r>
      <w:r w:rsidR="00055C08" w:rsidRPr="00B31BE0">
        <w:rPr>
          <w:b w:val="0"/>
          <w:bCs w:val="0"/>
        </w:rPr>
        <w:t xml:space="preserve"> above</w:t>
      </w:r>
      <w:r w:rsidR="007E1DC4" w:rsidRPr="00B31BE0">
        <w:rPr>
          <w:b w:val="0"/>
          <w:bCs w:val="0"/>
        </w:rPr>
        <w:t xml:space="preserve">.  If it is determined that the </w:t>
      </w:r>
      <w:r w:rsidR="00703D9B">
        <w:rPr>
          <w:b w:val="0"/>
          <w:bCs w:val="0"/>
        </w:rPr>
        <w:t xml:space="preserve">individual </w:t>
      </w:r>
      <w:r w:rsidR="007E1DC4" w:rsidRPr="00B31BE0">
        <w:rPr>
          <w:b w:val="0"/>
          <w:bCs w:val="0"/>
        </w:rPr>
        <w:t xml:space="preserve">has a valid exemption, the </w:t>
      </w:r>
      <w:r w:rsidR="0086622D">
        <w:rPr>
          <w:b w:val="0"/>
          <w:bCs w:val="0"/>
        </w:rPr>
        <w:t>S</w:t>
      </w:r>
      <w:r w:rsidR="007E1DC4" w:rsidRPr="00B31BE0">
        <w:rPr>
          <w:b w:val="0"/>
          <w:bCs w:val="0"/>
        </w:rPr>
        <w:t>chool will release the requested</w:t>
      </w:r>
      <w:r w:rsidR="006D38A5">
        <w:rPr>
          <w:b w:val="0"/>
          <w:bCs w:val="0"/>
        </w:rPr>
        <w:t xml:space="preserve"> transcript/diploma/certificate</w:t>
      </w:r>
      <w:r w:rsidR="007E1DC4" w:rsidRPr="00B31BE0">
        <w:rPr>
          <w:b w:val="0"/>
          <w:bCs w:val="0"/>
        </w:rPr>
        <w:t xml:space="preserve">.  If the </w:t>
      </w:r>
      <w:r w:rsidR="0086622D">
        <w:rPr>
          <w:b w:val="0"/>
          <w:bCs w:val="0"/>
        </w:rPr>
        <w:t>S</w:t>
      </w:r>
      <w:r w:rsidR="007E1DC4" w:rsidRPr="00B31BE0">
        <w:rPr>
          <w:b w:val="0"/>
          <w:bCs w:val="0"/>
        </w:rPr>
        <w:t xml:space="preserve">chool determines that the </w:t>
      </w:r>
      <w:r w:rsidR="00703D9B">
        <w:rPr>
          <w:b w:val="0"/>
          <w:bCs w:val="0"/>
        </w:rPr>
        <w:t xml:space="preserve">individual </w:t>
      </w:r>
      <w:r w:rsidR="007E1DC4" w:rsidRPr="00B31BE0">
        <w:rPr>
          <w:b w:val="0"/>
          <w:bCs w:val="0"/>
        </w:rPr>
        <w:t xml:space="preserve">does not meet the exemption criteria, the </w:t>
      </w:r>
      <w:r w:rsidR="003E37B9">
        <w:rPr>
          <w:b w:val="0"/>
          <w:bCs w:val="0"/>
        </w:rPr>
        <w:t>S</w:t>
      </w:r>
      <w:r w:rsidR="007E1DC4" w:rsidRPr="00B31BE0">
        <w:rPr>
          <w:b w:val="0"/>
          <w:bCs w:val="0"/>
        </w:rPr>
        <w:t>chool will provide a written explanation of the denial of the request</w:t>
      </w:r>
      <w:r w:rsidR="00B31BE0">
        <w:rPr>
          <w:b w:val="0"/>
          <w:bCs w:val="0"/>
        </w:rPr>
        <w:t xml:space="preserve"> within seven business days</w:t>
      </w:r>
      <w:r w:rsidR="007E1DC4" w:rsidRPr="00B31BE0">
        <w:rPr>
          <w:b w:val="0"/>
          <w:bCs w:val="0"/>
        </w:rPr>
        <w:t>.</w:t>
      </w:r>
      <w:r w:rsidR="005F2C1A">
        <w:rPr>
          <w:b w:val="0"/>
          <w:bCs w:val="0"/>
        </w:rPr>
        <w:t xml:space="preserve"> </w:t>
      </w:r>
    </w:p>
    <w:p w14:paraId="6B27C7E9" w14:textId="77777777" w:rsidR="00435615" w:rsidRPr="00AB2CDD" w:rsidRDefault="00435615" w:rsidP="00AB2CDD">
      <w:pPr>
        <w:rPr>
          <w:b/>
          <w:bCs/>
        </w:rPr>
      </w:pPr>
    </w:p>
    <w:p w14:paraId="496DC7BF" w14:textId="77777777" w:rsidR="004059CD" w:rsidRPr="00AB2CDD" w:rsidRDefault="004059CD" w:rsidP="00AB2CDD">
      <w:pPr>
        <w:rPr>
          <w:b/>
          <w:bCs/>
        </w:rPr>
      </w:pPr>
    </w:p>
    <w:p w14:paraId="19E7854D" w14:textId="4912F008" w:rsidR="00435615" w:rsidRDefault="00703D9B" w:rsidP="00435615">
      <w:pPr>
        <w:pStyle w:val="Title"/>
        <w:numPr>
          <w:ilvl w:val="0"/>
          <w:numId w:val="5"/>
        </w:numPr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 xml:space="preserve">Individuals </w:t>
      </w:r>
      <w:r w:rsidR="00435615">
        <w:rPr>
          <w:b w:val="0"/>
          <w:bCs w:val="0"/>
        </w:rPr>
        <w:t xml:space="preserve">have the option to establish a payment plan for an outstanding debt. An individual who wishes to establish a payment plan for a debt owed to the </w:t>
      </w:r>
      <w:proofErr w:type="gramStart"/>
      <w:r w:rsidR="00435615">
        <w:rPr>
          <w:b w:val="0"/>
          <w:bCs w:val="0"/>
        </w:rPr>
        <w:t>School</w:t>
      </w:r>
      <w:proofErr w:type="gramEnd"/>
      <w:r w:rsidR="00435615">
        <w:rPr>
          <w:b w:val="0"/>
          <w:bCs w:val="0"/>
        </w:rPr>
        <w:t xml:space="preserve"> should contact: </w:t>
      </w:r>
      <w:r w:rsidR="002E391B">
        <w:rPr>
          <w:b w:val="0"/>
          <w:bCs w:val="0"/>
        </w:rPr>
        <w:t>Kate or Kandi at The Hair &amp; Skin Refinery 970-685-4777</w:t>
      </w:r>
      <w:r w:rsidR="00435615">
        <w:rPr>
          <w:b w:val="0"/>
          <w:bCs w:val="0"/>
        </w:rPr>
        <w:t xml:space="preserve"> </w:t>
      </w:r>
    </w:p>
    <w:p w14:paraId="53A4F5DD" w14:textId="77777777" w:rsidR="00435615" w:rsidRDefault="00435615" w:rsidP="00AB2CDD">
      <w:pPr>
        <w:pStyle w:val="Title"/>
        <w:jc w:val="left"/>
        <w:rPr>
          <w:b w:val="0"/>
          <w:bCs w:val="0"/>
        </w:rPr>
      </w:pPr>
    </w:p>
    <w:p w14:paraId="00E49169" w14:textId="093C5394" w:rsidR="00D6321B" w:rsidRPr="00B31BE0" w:rsidRDefault="00B31BE0" w:rsidP="00270E82">
      <w:pPr>
        <w:pStyle w:val="Title"/>
        <w:numPr>
          <w:ilvl w:val="0"/>
          <w:numId w:val="5"/>
        </w:numPr>
        <w:jc w:val="left"/>
        <w:rPr>
          <w:b w:val="0"/>
          <w:bCs w:val="0"/>
        </w:rPr>
      </w:pPr>
      <w:r w:rsidRPr="00B31BE0">
        <w:rPr>
          <w:b w:val="0"/>
          <w:bCs w:val="0"/>
        </w:rPr>
        <w:t xml:space="preserve">Complaints pertaining to HB22-1049 may </w:t>
      </w:r>
      <w:r w:rsidR="00D6321B" w:rsidRPr="00B31BE0">
        <w:rPr>
          <w:b w:val="0"/>
          <w:bCs w:val="0"/>
        </w:rPr>
        <w:t xml:space="preserve">be submitted to the Colorado </w:t>
      </w:r>
      <w:r w:rsidR="00AB2CDD">
        <w:rPr>
          <w:b w:val="0"/>
          <w:bCs w:val="0"/>
        </w:rPr>
        <w:t>S</w:t>
      </w:r>
      <w:r w:rsidR="00D6321B" w:rsidRPr="00B31BE0">
        <w:rPr>
          <w:b w:val="0"/>
          <w:bCs w:val="0"/>
        </w:rPr>
        <w:t xml:space="preserve">tudent </w:t>
      </w:r>
      <w:r w:rsidR="00AB2CDD">
        <w:rPr>
          <w:b w:val="0"/>
          <w:bCs w:val="0"/>
        </w:rPr>
        <w:t>L</w:t>
      </w:r>
      <w:r w:rsidR="00D6321B" w:rsidRPr="00B31BE0">
        <w:rPr>
          <w:b w:val="0"/>
          <w:bCs w:val="0"/>
        </w:rPr>
        <w:t xml:space="preserve">oan Ombudsperson </w:t>
      </w:r>
      <w:r w:rsidR="00F44B21">
        <w:rPr>
          <w:b w:val="0"/>
          <w:bCs w:val="0"/>
        </w:rPr>
        <w:t xml:space="preserve">via email to </w:t>
      </w:r>
      <w:hyperlink r:id="rId8" w:history="1">
        <w:r w:rsidR="004059CD" w:rsidRPr="00991500">
          <w:rPr>
            <w:rStyle w:val="Hyperlink"/>
            <w:b w:val="0"/>
            <w:bCs w:val="0"/>
          </w:rPr>
          <w:t>CSLSA@coag.gov</w:t>
        </w:r>
      </w:hyperlink>
      <w:r w:rsidR="004059CD">
        <w:rPr>
          <w:b w:val="0"/>
          <w:bCs w:val="0"/>
        </w:rPr>
        <w:t xml:space="preserve">. </w:t>
      </w:r>
    </w:p>
    <w:p w14:paraId="68C65B3B" w14:textId="77777777" w:rsidR="00D021FC" w:rsidRDefault="00D021FC" w:rsidP="00D021FC">
      <w:pPr>
        <w:pStyle w:val="Title"/>
        <w:jc w:val="left"/>
        <w:rPr>
          <w:b w:val="0"/>
          <w:bCs w:val="0"/>
        </w:rPr>
      </w:pPr>
    </w:p>
    <w:p w14:paraId="3107055E" w14:textId="77777777" w:rsidR="00D021FC" w:rsidRDefault="00D021FC" w:rsidP="001A7383">
      <w:pPr>
        <w:pStyle w:val="Title"/>
        <w:ind w:left="360" w:firstLine="360"/>
        <w:jc w:val="left"/>
        <w:rPr>
          <w:b w:val="0"/>
          <w:bCs w:val="0"/>
        </w:rPr>
      </w:pPr>
    </w:p>
    <w:p w14:paraId="5756CD5F" w14:textId="77777777" w:rsidR="00D021FC" w:rsidRPr="001A7383" w:rsidRDefault="00D021FC" w:rsidP="001A7383">
      <w:pPr>
        <w:pStyle w:val="Title"/>
        <w:ind w:left="360" w:firstLine="360"/>
        <w:jc w:val="left"/>
        <w:rPr>
          <w:b w:val="0"/>
          <w:bCs w:val="0"/>
          <w:sz w:val="22"/>
        </w:rPr>
      </w:pPr>
    </w:p>
    <w:p w14:paraId="2A76549B" w14:textId="77777777" w:rsidR="00E27234" w:rsidRDefault="00E27234">
      <w:pPr>
        <w:rPr>
          <w:rFonts w:ascii="Tahoma" w:hAnsi="Tahoma" w:cs="Tahoma"/>
          <w:b/>
          <w:bCs/>
          <w:sz w:val="22"/>
        </w:rPr>
      </w:pPr>
    </w:p>
    <w:sectPr w:rsidR="00E27234" w:rsidSect="00AB2C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864" w:bottom="576" w:left="864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1C9FE" w14:textId="77777777" w:rsidR="00313FC2" w:rsidRDefault="00313FC2">
      <w:r>
        <w:separator/>
      </w:r>
    </w:p>
  </w:endnote>
  <w:endnote w:type="continuationSeparator" w:id="0">
    <w:p w14:paraId="3136419B" w14:textId="77777777" w:rsidR="00313FC2" w:rsidRDefault="0031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31F82" w14:textId="77777777" w:rsidR="002E391B" w:rsidRDefault="002E3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96FB3" w14:textId="77777777" w:rsidR="002E391B" w:rsidRDefault="00F44B21" w:rsidP="00286476">
    <w:pPr>
      <w:pStyle w:val="Footer"/>
      <w:tabs>
        <w:tab w:val="clear" w:pos="4320"/>
        <w:tab w:val="clear" w:pos="8640"/>
        <w:tab w:val="left" w:pos="9000"/>
      </w:tabs>
      <w:rPr>
        <w:rFonts w:ascii="Tahoma" w:hAnsi="Tahoma" w:cs="Tahoma"/>
        <w:sz w:val="16"/>
      </w:rPr>
    </w:pPr>
    <w:r w:rsidRPr="00F44B21">
      <w:rPr>
        <w:rFonts w:ascii="Tahoma" w:hAnsi="Tahoma" w:cs="Tahoma"/>
        <w:sz w:val="16"/>
      </w:rPr>
      <w:t xml:space="preserve"> </w:t>
    </w:r>
    <w:r w:rsidR="002E391B">
      <w:rPr>
        <w:rFonts w:ascii="Tahoma" w:hAnsi="Tahoma" w:cs="Tahoma"/>
        <w:sz w:val="16"/>
      </w:rPr>
      <w:t>The Hair &amp; Skin Refinery</w:t>
    </w:r>
  </w:p>
  <w:p w14:paraId="535B473E" w14:textId="6C55E119" w:rsidR="00F829AB" w:rsidRDefault="00F44B21" w:rsidP="00286476">
    <w:pPr>
      <w:pStyle w:val="Footer"/>
      <w:tabs>
        <w:tab w:val="clear" w:pos="4320"/>
        <w:tab w:val="clear" w:pos="8640"/>
        <w:tab w:val="left" w:pos="9000"/>
      </w:tabs>
      <w:rPr>
        <w:rFonts w:ascii="Tahoma" w:hAnsi="Tahoma" w:cs="Tahoma"/>
        <w:sz w:val="16"/>
      </w:rPr>
    </w:pPr>
    <w:r w:rsidRPr="00F44B21">
      <w:rPr>
        <w:rFonts w:ascii="Tahoma" w:hAnsi="Tahoma" w:cs="Tahoma"/>
        <w:sz w:val="16"/>
      </w:rPr>
      <w:t xml:space="preserve"> Transcript and Certificate Release Policy</w:t>
    </w:r>
    <w:r w:rsidRPr="00F44B21">
      <w:rPr>
        <w:rFonts w:ascii="Tahoma" w:hAnsi="Tahoma" w:cs="Tahoma"/>
        <w:sz w:val="16"/>
      </w:rPr>
      <w:tab/>
    </w:r>
    <w:r w:rsidR="00F829AB">
      <w:rPr>
        <w:rFonts w:ascii="Tahoma" w:hAnsi="Tahoma" w:cs="Tahoma"/>
        <w:sz w:val="16"/>
      </w:rPr>
      <w:tab/>
      <w:t xml:space="preserve">Page </w:t>
    </w:r>
    <w:r w:rsidR="00F829AB">
      <w:rPr>
        <w:rFonts w:ascii="Tahoma" w:hAnsi="Tahoma" w:cs="Tahoma"/>
        <w:sz w:val="16"/>
      </w:rPr>
      <w:fldChar w:fldCharType="begin"/>
    </w:r>
    <w:r w:rsidR="00F829AB">
      <w:rPr>
        <w:rFonts w:ascii="Tahoma" w:hAnsi="Tahoma" w:cs="Tahoma"/>
        <w:sz w:val="16"/>
      </w:rPr>
      <w:instrText xml:space="preserve"> PAGE </w:instrText>
    </w:r>
    <w:r w:rsidR="00F829AB">
      <w:rPr>
        <w:rFonts w:ascii="Tahoma" w:hAnsi="Tahoma" w:cs="Tahoma"/>
        <w:sz w:val="16"/>
      </w:rPr>
      <w:fldChar w:fldCharType="separate"/>
    </w:r>
    <w:r w:rsidR="001F66F5">
      <w:rPr>
        <w:rFonts w:ascii="Tahoma" w:hAnsi="Tahoma" w:cs="Tahoma"/>
        <w:noProof/>
        <w:sz w:val="16"/>
      </w:rPr>
      <w:t>2</w:t>
    </w:r>
    <w:r w:rsidR="00F829AB">
      <w:rPr>
        <w:rFonts w:ascii="Tahoma" w:hAnsi="Tahoma" w:cs="Tahom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66C1C" w14:textId="77777777" w:rsidR="002E391B" w:rsidRDefault="002E391B">
    <w:pPr>
      <w:pStyle w:val="Footer"/>
      <w:rPr>
        <w:rFonts w:ascii="Tahoma" w:hAnsi="Tahoma" w:cs="Tahoma"/>
        <w:sz w:val="16"/>
      </w:rPr>
    </w:pPr>
    <w:bookmarkStart w:id="0" w:name="_Hlk170822368"/>
    <w:r>
      <w:rPr>
        <w:rFonts w:ascii="Tahoma" w:hAnsi="Tahoma" w:cs="Tahoma"/>
        <w:sz w:val="16"/>
      </w:rPr>
      <w:t>The Hair &amp; Skin Refinery</w:t>
    </w:r>
  </w:p>
  <w:p w14:paraId="305223ED" w14:textId="6EFDE8BC" w:rsidR="00966A11" w:rsidRDefault="00966A11">
    <w:pPr>
      <w:pStyle w:val="Footer"/>
    </w:pPr>
    <w:r>
      <w:rPr>
        <w:rFonts w:ascii="Tahoma" w:hAnsi="Tahoma" w:cs="Tahoma"/>
        <w:sz w:val="16"/>
      </w:rPr>
      <w:t xml:space="preserve"> </w:t>
    </w:r>
    <w:r w:rsidR="00D6321B">
      <w:rPr>
        <w:rFonts w:ascii="Tahoma" w:hAnsi="Tahoma" w:cs="Tahoma"/>
        <w:sz w:val="16"/>
      </w:rPr>
      <w:t>Transcript and Certificate Release Policy</w:t>
    </w:r>
    <w:r>
      <w:rPr>
        <w:rFonts w:ascii="Tahoma" w:hAnsi="Tahoma" w:cs="Tahoma"/>
        <w:sz w:val="16"/>
      </w:rPr>
      <w:tab/>
    </w:r>
    <w:bookmarkEnd w:id="0"/>
    <w:r>
      <w:rPr>
        <w:rFonts w:ascii="Tahoma" w:hAnsi="Tahoma" w:cs="Tahoma"/>
        <w:sz w:val="16"/>
      </w:rPr>
      <w:tab/>
    </w:r>
    <w:r>
      <w:rPr>
        <w:rFonts w:ascii="Tahoma" w:hAnsi="Tahoma" w:cs="Tahoma"/>
        <w:sz w:val="16"/>
      </w:rPr>
      <w:tab/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4CECD" w14:textId="77777777" w:rsidR="00313FC2" w:rsidRDefault="00313FC2">
      <w:r>
        <w:separator/>
      </w:r>
    </w:p>
  </w:footnote>
  <w:footnote w:type="continuationSeparator" w:id="0">
    <w:p w14:paraId="66536810" w14:textId="77777777" w:rsidR="00313FC2" w:rsidRDefault="0031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D696E" w14:textId="77777777" w:rsidR="002E391B" w:rsidRDefault="002E3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2EBA3" w14:textId="77777777" w:rsidR="00F829AB" w:rsidRPr="004A7A95" w:rsidRDefault="00F829AB" w:rsidP="004A7A95">
    <w:pPr>
      <w:jc w:val="both"/>
      <w:rPr>
        <w:rFonts w:ascii="Tahoma" w:hAnsi="Tahoma" w:cs="Tahoma"/>
        <w:sz w:val="18"/>
        <w:szCs w:val="18"/>
      </w:rPr>
    </w:pPr>
    <w:r w:rsidRPr="004732D3">
      <w:rPr>
        <w:rFonts w:ascii="Tahoma" w:hAnsi="Tahoma" w:cs="Tahoma"/>
        <w:sz w:val="16"/>
        <w:szCs w:val="16"/>
      </w:rPr>
      <w:tab/>
    </w:r>
    <w:r w:rsidRPr="004732D3">
      <w:rPr>
        <w:rFonts w:ascii="Tahoma" w:hAnsi="Tahoma" w:cs="Tahoma"/>
        <w:sz w:val="16"/>
        <w:szCs w:val="16"/>
      </w:rPr>
      <w:tab/>
    </w:r>
    <w:r w:rsidRPr="004732D3">
      <w:rPr>
        <w:rFonts w:ascii="Tahoma" w:hAnsi="Tahoma" w:cs="Tahoma"/>
        <w:sz w:val="16"/>
        <w:szCs w:val="16"/>
      </w:rPr>
      <w:tab/>
    </w:r>
    <w:r w:rsidRPr="004732D3">
      <w:rPr>
        <w:rFonts w:ascii="Tahoma" w:hAnsi="Tahoma" w:cs="Tahoma"/>
        <w:sz w:val="16"/>
        <w:szCs w:val="16"/>
      </w:rPr>
      <w:tab/>
    </w:r>
    <w:r w:rsidRPr="004732D3">
      <w:rPr>
        <w:rFonts w:ascii="Tahoma" w:hAnsi="Tahoma" w:cs="Tahoma"/>
        <w:sz w:val="16"/>
        <w:szCs w:val="16"/>
      </w:rPr>
      <w:tab/>
    </w:r>
    <w:r w:rsidRPr="004732D3">
      <w:rPr>
        <w:rFonts w:ascii="Tahoma" w:hAnsi="Tahoma" w:cs="Tahoma"/>
        <w:sz w:val="16"/>
        <w:szCs w:val="16"/>
      </w:rPr>
      <w:tab/>
    </w:r>
    <w:r w:rsidRPr="004732D3">
      <w:rPr>
        <w:rFonts w:ascii="Tahoma" w:hAnsi="Tahoma" w:cs="Tahoma"/>
        <w:sz w:val="16"/>
        <w:szCs w:val="16"/>
      </w:rPr>
      <w:tab/>
    </w:r>
    <w:r w:rsidRPr="004732D3">
      <w:rPr>
        <w:rFonts w:ascii="Tahoma" w:hAnsi="Tahoma" w:cs="Tahoma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612E9" w14:textId="172DABC2" w:rsidR="00C154C6" w:rsidRDefault="00C154C6" w:rsidP="00C154C6">
    <w:pPr>
      <w:ind w:left="8640" w:firstLine="720"/>
      <w:rPr>
        <w:rFonts w:ascii="Tahoma" w:hAnsi="Tahoma" w:cs="Tahoma"/>
        <w:sz w:val="16"/>
        <w:szCs w:val="16"/>
      </w:rPr>
    </w:pPr>
    <w:r w:rsidRPr="00D842C5">
      <w:rPr>
        <w:rFonts w:ascii="Tahoma" w:hAnsi="Tahoma" w:cs="Tahoma"/>
        <w:sz w:val="16"/>
        <w:szCs w:val="16"/>
      </w:rPr>
      <w:t>Rev</w:t>
    </w:r>
    <w:r w:rsidR="00232C9B">
      <w:rPr>
        <w:rFonts w:ascii="Tahoma" w:hAnsi="Tahoma" w:cs="Tahoma"/>
        <w:sz w:val="16"/>
        <w:szCs w:val="16"/>
      </w:rPr>
      <w:t xml:space="preserve"> </w:t>
    </w:r>
    <w:r w:rsidR="001A7383">
      <w:rPr>
        <w:rFonts w:ascii="Tahoma" w:hAnsi="Tahoma" w:cs="Tahoma"/>
        <w:sz w:val="16"/>
        <w:szCs w:val="16"/>
      </w:rPr>
      <w:t>0</w:t>
    </w:r>
    <w:r w:rsidR="00AB2CDD">
      <w:rPr>
        <w:rFonts w:ascii="Tahoma" w:hAnsi="Tahoma" w:cs="Tahoma"/>
        <w:sz w:val="16"/>
        <w:szCs w:val="16"/>
      </w:rPr>
      <w:t>7.1</w:t>
    </w:r>
    <w:r w:rsidR="004E6A29">
      <w:rPr>
        <w:rFonts w:ascii="Tahoma" w:hAnsi="Tahoma" w:cs="Tahoma"/>
        <w:sz w:val="16"/>
        <w:szCs w:val="16"/>
      </w:rPr>
      <w:t>5</w:t>
    </w:r>
    <w:r w:rsidR="001A7383">
      <w:rPr>
        <w:rFonts w:ascii="Tahoma" w:hAnsi="Tahoma" w:cs="Tahoma"/>
        <w:sz w:val="16"/>
        <w:szCs w:val="16"/>
      </w:rPr>
      <w:t>.2024</w:t>
    </w:r>
  </w:p>
  <w:p w14:paraId="2D9640B7" w14:textId="77777777" w:rsidR="004E6A29" w:rsidRDefault="004E6A29" w:rsidP="004E6A29">
    <w:pPr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E2149"/>
    <w:multiLevelType w:val="hybridMultilevel"/>
    <w:tmpl w:val="4836D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34C31"/>
    <w:multiLevelType w:val="hybridMultilevel"/>
    <w:tmpl w:val="EA9621F2"/>
    <w:lvl w:ilvl="0" w:tplc="CD50FBC8">
      <w:start w:val="1"/>
      <w:numFmt w:val="lowerLetter"/>
      <w:lvlText w:val="%1.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 w15:restartNumberingAfterBreak="0">
    <w:nsid w:val="4B024602"/>
    <w:multiLevelType w:val="hybridMultilevel"/>
    <w:tmpl w:val="859C314C"/>
    <w:lvl w:ilvl="0" w:tplc="CA06D08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9670C"/>
    <w:multiLevelType w:val="hybridMultilevel"/>
    <w:tmpl w:val="1D2CA5AE"/>
    <w:lvl w:ilvl="0" w:tplc="152C98F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B021E"/>
    <w:multiLevelType w:val="hybridMultilevel"/>
    <w:tmpl w:val="48067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0402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466C0A"/>
    <w:multiLevelType w:val="hybridMultilevel"/>
    <w:tmpl w:val="4E1E4B04"/>
    <w:lvl w:ilvl="0" w:tplc="152C98F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589722">
    <w:abstractNumId w:val="4"/>
  </w:num>
  <w:num w:numId="2" w16cid:durableId="640889785">
    <w:abstractNumId w:val="1"/>
  </w:num>
  <w:num w:numId="3" w16cid:durableId="1924215390">
    <w:abstractNumId w:val="5"/>
  </w:num>
  <w:num w:numId="4" w16cid:durableId="2039428791">
    <w:abstractNumId w:val="3"/>
  </w:num>
  <w:num w:numId="5" w16cid:durableId="1262688084">
    <w:abstractNumId w:val="0"/>
  </w:num>
  <w:num w:numId="6" w16cid:durableId="1763138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6F"/>
    <w:rsid w:val="00023C5E"/>
    <w:rsid w:val="00037C90"/>
    <w:rsid w:val="00052792"/>
    <w:rsid w:val="00055C08"/>
    <w:rsid w:val="0005795D"/>
    <w:rsid w:val="0006030D"/>
    <w:rsid w:val="00064113"/>
    <w:rsid w:val="00065C8A"/>
    <w:rsid w:val="00093418"/>
    <w:rsid w:val="000B650C"/>
    <w:rsid w:val="000B6597"/>
    <w:rsid w:val="000E670E"/>
    <w:rsid w:val="00117F30"/>
    <w:rsid w:val="00147B46"/>
    <w:rsid w:val="001616BD"/>
    <w:rsid w:val="0017314D"/>
    <w:rsid w:val="00177A42"/>
    <w:rsid w:val="00180278"/>
    <w:rsid w:val="001A2B39"/>
    <w:rsid w:val="001A2BAE"/>
    <w:rsid w:val="001A6993"/>
    <w:rsid w:val="001A7193"/>
    <w:rsid w:val="001A7383"/>
    <w:rsid w:val="001A778A"/>
    <w:rsid w:val="001F66F5"/>
    <w:rsid w:val="00204096"/>
    <w:rsid w:val="00220840"/>
    <w:rsid w:val="00232C9B"/>
    <w:rsid w:val="00244858"/>
    <w:rsid w:val="00251760"/>
    <w:rsid w:val="00261623"/>
    <w:rsid w:val="00274A11"/>
    <w:rsid w:val="00286476"/>
    <w:rsid w:val="002965AA"/>
    <w:rsid w:val="002A5148"/>
    <w:rsid w:val="002A6F86"/>
    <w:rsid w:val="002A705D"/>
    <w:rsid w:val="002C45AF"/>
    <w:rsid w:val="002C5E2C"/>
    <w:rsid w:val="002E17FE"/>
    <w:rsid w:val="002E391B"/>
    <w:rsid w:val="002F2689"/>
    <w:rsid w:val="003006CE"/>
    <w:rsid w:val="00310881"/>
    <w:rsid w:val="00313FC2"/>
    <w:rsid w:val="00361BF4"/>
    <w:rsid w:val="00363114"/>
    <w:rsid w:val="003636FD"/>
    <w:rsid w:val="003D09AA"/>
    <w:rsid w:val="003E37B9"/>
    <w:rsid w:val="004059CD"/>
    <w:rsid w:val="00420CA5"/>
    <w:rsid w:val="00435615"/>
    <w:rsid w:val="0045158F"/>
    <w:rsid w:val="00455F41"/>
    <w:rsid w:val="00463A52"/>
    <w:rsid w:val="004732D3"/>
    <w:rsid w:val="004A405F"/>
    <w:rsid w:val="004A7A95"/>
    <w:rsid w:val="004C35F0"/>
    <w:rsid w:val="004E6A29"/>
    <w:rsid w:val="004F3D25"/>
    <w:rsid w:val="005103F9"/>
    <w:rsid w:val="0051453F"/>
    <w:rsid w:val="005159DB"/>
    <w:rsid w:val="00592C4F"/>
    <w:rsid w:val="005C4070"/>
    <w:rsid w:val="005D4616"/>
    <w:rsid w:val="005D5AAD"/>
    <w:rsid w:val="005F2C1A"/>
    <w:rsid w:val="0061446A"/>
    <w:rsid w:val="00681E7E"/>
    <w:rsid w:val="00685B57"/>
    <w:rsid w:val="006D38A5"/>
    <w:rsid w:val="006E09BD"/>
    <w:rsid w:val="00702AE3"/>
    <w:rsid w:val="00703D9B"/>
    <w:rsid w:val="00706B34"/>
    <w:rsid w:val="0071313F"/>
    <w:rsid w:val="007250CA"/>
    <w:rsid w:val="00743154"/>
    <w:rsid w:val="00744CE8"/>
    <w:rsid w:val="00795639"/>
    <w:rsid w:val="007A3E27"/>
    <w:rsid w:val="007D4C78"/>
    <w:rsid w:val="007E1DC4"/>
    <w:rsid w:val="007F6946"/>
    <w:rsid w:val="0082371E"/>
    <w:rsid w:val="00833DC9"/>
    <w:rsid w:val="00844724"/>
    <w:rsid w:val="00864C5D"/>
    <w:rsid w:val="0086622D"/>
    <w:rsid w:val="00887F17"/>
    <w:rsid w:val="00890C28"/>
    <w:rsid w:val="008C7825"/>
    <w:rsid w:val="0090181E"/>
    <w:rsid w:val="0092402D"/>
    <w:rsid w:val="009650AC"/>
    <w:rsid w:val="00966A11"/>
    <w:rsid w:val="009A7008"/>
    <w:rsid w:val="009D2348"/>
    <w:rsid w:val="00A02139"/>
    <w:rsid w:val="00A10D9E"/>
    <w:rsid w:val="00A469C6"/>
    <w:rsid w:val="00A5646F"/>
    <w:rsid w:val="00A61AB6"/>
    <w:rsid w:val="00A64CAF"/>
    <w:rsid w:val="00A97F35"/>
    <w:rsid w:val="00AA6C12"/>
    <w:rsid w:val="00AA74BC"/>
    <w:rsid w:val="00AB2CDD"/>
    <w:rsid w:val="00AB6CF5"/>
    <w:rsid w:val="00B31BE0"/>
    <w:rsid w:val="00B464EF"/>
    <w:rsid w:val="00B52824"/>
    <w:rsid w:val="00BB6D50"/>
    <w:rsid w:val="00BC70B7"/>
    <w:rsid w:val="00C154C6"/>
    <w:rsid w:val="00C26C3A"/>
    <w:rsid w:val="00C50E09"/>
    <w:rsid w:val="00C613CE"/>
    <w:rsid w:val="00C8735E"/>
    <w:rsid w:val="00C8761B"/>
    <w:rsid w:val="00C93FC8"/>
    <w:rsid w:val="00D021FC"/>
    <w:rsid w:val="00D0796B"/>
    <w:rsid w:val="00D1698A"/>
    <w:rsid w:val="00D41E47"/>
    <w:rsid w:val="00D6321B"/>
    <w:rsid w:val="00D74B2B"/>
    <w:rsid w:val="00D842C5"/>
    <w:rsid w:val="00D93179"/>
    <w:rsid w:val="00D940B7"/>
    <w:rsid w:val="00DD3C50"/>
    <w:rsid w:val="00DE51E5"/>
    <w:rsid w:val="00E27234"/>
    <w:rsid w:val="00E37F48"/>
    <w:rsid w:val="00E516F7"/>
    <w:rsid w:val="00E63A98"/>
    <w:rsid w:val="00ED3F31"/>
    <w:rsid w:val="00EF6D95"/>
    <w:rsid w:val="00F00A1B"/>
    <w:rsid w:val="00F067D9"/>
    <w:rsid w:val="00F26057"/>
    <w:rsid w:val="00F44B21"/>
    <w:rsid w:val="00F80892"/>
    <w:rsid w:val="00F829AB"/>
    <w:rsid w:val="00F8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8CBE7"/>
  <w15:chartTrackingRefBased/>
  <w15:docId w15:val="{73A61DED-14E1-4A35-9791-EED50AE6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BodyText">
    <w:name w:val="Body Text"/>
    <w:basedOn w:val="Normal"/>
    <w:rPr>
      <w:rFonts w:ascii="Tahoma" w:hAnsi="Tahoma" w:cs="Tahoma"/>
      <w:b/>
      <w:bCs/>
      <w:i/>
      <w:iCs/>
    </w:rPr>
  </w:style>
  <w:style w:type="paragraph" w:styleId="BodyText2">
    <w:name w:val="Body Text 2"/>
    <w:basedOn w:val="Normal"/>
    <w:rPr>
      <w:rFonts w:ascii="Tahoma" w:hAnsi="Tahoma" w:cs="Tahoma"/>
      <w:b/>
      <w:bCs/>
      <w:i/>
      <w:iCs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rFonts w:ascii="Tahoma" w:hAnsi="Tahoma" w:cs="Tahoma"/>
      <w:sz w:val="22"/>
    </w:rPr>
  </w:style>
  <w:style w:type="paragraph" w:styleId="BalloonText">
    <w:name w:val="Balloon Text"/>
    <w:basedOn w:val="Normal"/>
    <w:semiHidden/>
    <w:rsid w:val="00A5646F"/>
    <w:rPr>
      <w:rFonts w:ascii="Tahoma" w:hAnsi="Tahoma" w:cs="Tahoma"/>
      <w:sz w:val="16"/>
      <w:szCs w:val="16"/>
    </w:rPr>
  </w:style>
  <w:style w:type="character" w:styleId="Hyperlink">
    <w:name w:val="Hyperlink"/>
    <w:rsid w:val="001A778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50E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32C9B"/>
    <w:rPr>
      <w:color w:val="954F72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D6321B"/>
    <w:rPr>
      <w:b/>
      <w:bCs/>
      <w:smallCaps/>
      <w:color w:val="4472C4" w:themeColor="accent1"/>
      <w:spacing w:val="5"/>
    </w:rPr>
  </w:style>
  <w:style w:type="paragraph" w:styleId="Revision">
    <w:name w:val="Revision"/>
    <w:hidden/>
    <w:uiPriority w:val="99"/>
    <w:semiHidden/>
    <w:rsid w:val="00463A52"/>
    <w:rPr>
      <w:sz w:val="24"/>
      <w:szCs w:val="24"/>
    </w:rPr>
  </w:style>
  <w:style w:type="character" w:styleId="CommentReference">
    <w:name w:val="annotation reference"/>
    <w:basedOn w:val="DefaultParagraphFont"/>
    <w:rsid w:val="00361B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1B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1BF4"/>
  </w:style>
  <w:style w:type="paragraph" w:styleId="CommentSubject">
    <w:name w:val="annotation subject"/>
    <w:basedOn w:val="CommentText"/>
    <w:next w:val="CommentText"/>
    <w:link w:val="CommentSubjectChar"/>
    <w:rsid w:val="00361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1BF4"/>
    <w:rPr>
      <w:b/>
      <w:bCs/>
    </w:rPr>
  </w:style>
  <w:style w:type="paragraph" w:styleId="ListParagraph">
    <w:name w:val="List Paragraph"/>
    <w:basedOn w:val="Normal"/>
    <w:uiPriority w:val="34"/>
    <w:qFormat/>
    <w:rsid w:val="00405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LSA@coag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E6216-B6A0-4FB4-94C2-5B8E3741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AGREEMENT</vt:lpstr>
    </vt:vector>
  </TitlesOfParts>
  <Company>cche</Company>
  <LinksUpToDate>false</LinksUpToDate>
  <CharactersWithSpaces>2740</CharactersWithSpaces>
  <SharedDoc>false</SharedDoc>
  <HLinks>
    <vt:vector size="6" baseType="variant">
      <vt:variant>
        <vt:i4>3211375</vt:i4>
      </vt:variant>
      <vt:variant>
        <vt:i4>0</vt:i4>
      </vt:variant>
      <vt:variant>
        <vt:i4>0</vt:i4>
      </vt:variant>
      <vt:variant>
        <vt:i4>5</vt:i4>
      </vt:variant>
      <vt:variant>
        <vt:lpwstr>https://cdhe.colorado.gov/about-dhe/divisions/division-of-private-occupational-schools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AGREEMENT</dc:title>
  <dc:subject/>
  <dc:creator>rfox</dc:creator>
  <cp:keywords/>
  <cp:lastModifiedBy>Kate Bradford</cp:lastModifiedBy>
  <cp:revision>2</cp:revision>
  <cp:lastPrinted>2015-09-03T20:46:00Z</cp:lastPrinted>
  <dcterms:created xsi:type="dcterms:W3CDTF">2024-07-17T16:18:00Z</dcterms:created>
  <dcterms:modified xsi:type="dcterms:W3CDTF">2024-07-17T16:18:00Z</dcterms:modified>
</cp:coreProperties>
</file>